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286" w:type="dxa"/>
        <w:tblLook w:val="04A0" w:firstRow="1" w:lastRow="0" w:firstColumn="1" w:lastColumn="0" w:noHBand="0" w:noVBand="1"/>
      </w:tblPr>
      <w:tblGrid>
        <w:gridCol w:w="2398"/>
        <w:gridCol w:w="6888"/>
      </w:tblGrid>
      <w:tr w:rsidR="001C3BB4" w:rsidTr="005636AA">
        <w:tc>
          <w:tcPr>
            <w:tcW w:w="9286" w:type="dxa"/>
            <w:gridSpan w:val="2"/>
          </w:tcPr>
          <w:p w:rsidR="001C3BB4" w:rsidRPr="00CD48DB" w:rsidRDefault="001C3BB4" w:rsidP="001C3BB4">
            <w:pPr>
              <w:jc w:val="both"/>
              <w:rPr>
                <w:rFonts w:ascii="Calibri" w:hAnsi="Calibri"/>
                <w:b/>
                <w:sz w:val="28"/>
                <w:szCs w:val="28"/>
              </w:rPr>
            </w:pPr>
            <w:proofErr w:type="spellStart"/>
            <w:r w:rsidRPr="00CD48DB">
              <w:rPr>
                <w:rFonts w:ascii="Calibri" w:hAnsi="Calibri"/>
                <w:b/>
                <w:sz w:val="28"/>
                <w:szCs w:val="28"/>
              </w:rPr>
              <w:t>Factsheet</w:t>
            </w:r>
            <w:proofErr w:type="spellEnd"/>
            <w:r w:rsidRPr="00CD48DB">
              <w:rPr>
                <w:rFonts w:ascii="Calibri" w:hAnsi="Calibri"/>
                <w:b/>
                <w:sz w:val="28"/>
                <w:szCs w:val="28"/>
              </w:rPr>
              <w:t xml:space="preserve">: Petitionen </w:t>
            </w:r>
            <w:r w:rsidR="00803723">
              <w:rPr>
                <w:rFonts w:ascii="Calibri" w:hAnsi="Calibri"/>
                <w:b/>
                <w:sz w:val="28"/>
                <w:szCs w:val="28"/>
              </w:rPr>
              <w:t>an</w:t>
            </w:r>
            <w:r>
              <w:rPr>
                <w:rFonts w:ascii="Calibri" w:hAnsi="Calibri"/>
                <w:b/>
                <w:sz w:val="28"/>
                <w:szCs w:val="28"/>
              </w:rPr>
              <w:t>s Europäische</w:t>
            </w:r>
            <w:r w:rsidRPr="00CD48DB">
              <w:rPr>
                <w:rFonts w:ascii="Calibri" w:hAnsi="Calibri"/>
                <w:b/>
                <w:sz w:val="28"/>
                <w:szCs w:val="28"/>
              </w:rPr>
              <w:t xml:space="preserve"> Parlament</w:t>
            </w:r>
            <w:r>
              <w:rPr>
                <w:rFonts w:ascii="Calibri" w:hAnsi="Calibri"/>
                <w:b/>
                <w:sz w:val="28"/>
                <w:szCs w:val="28"/>
              </w:rPr>
              <w:t xml:space="preserve"> (EP)</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 xml:space="preserve">Was steckt hinter einer </w:t>
            </w:r>
            <w:r w:rsidRPr="00316086">
              <w:rPr>
                <w:rFonts w:ascii="Calibri" w:hAnsi="Calibri"/>
                <w:b/>
                <w:i/>
              </w:rPr>
              <w:t>Petition</w:t>
            </w:r>
            <w:r w:rsidRPr="00316086">
              <w:rPr>
                <w:rFonts w:ascii="Calibri" w:hAnsi="Calibri"/>
                <w:b/>
              </w:rPr>
              <w:t>?</w:t>
            </w:r>
          </w:p>
        </w:tc>
        <w:tc>
          <w:tcPr>
            <w:tcW w:w="6888" w:type="dxa"/>
          </w:tcPr>
          <w:p w:rsidR="001C3BB4" w:rsidRPr="00541D64" w:rsidRDefault="001C3BB4" w:rsidP="001C3BB4">
            <w:pPr>
              <w:pStyle w:val="Listenabsatz"/>
              <w:numPr>
                <w:ilvl w:val="0"/>
                <w:numId w:val="2"/>
              </w:numPr>
              <w:ind w:left="318"/>
              <w:jc w:val="both"/>
              <w:rPr>
                <w:rFonts w:ascii="Calibri" w:hAnsi="Calibri"/>
                <w:sz w:val="22"/>
                <w:szCs w:val="22"/>
              </w:rPr>
            </w:pPr>
            <w:r w:rsidRPr="00541D64">
              <w:rPr>
                <w:rFonts w:ascii="Calibri" w:hAnsi="Calibri"/>
                <w:sz w:val="22"/>
                <w:szCs w:val="22"/>
              </w:rPr>
              <w:t>Individuelles Ersuchen, eine Beschwerde oder Bemerkung zur Anwendung von EU-Recht</w:t>
            </w:r>
          </w:p>
          <w:p w:rsidR="001C3BB4" w:rsidRPr="00541D64" w:rsidRDefault="001C3BB4" w:rsidP="001C3BB4">
            <w:pPr>
              <w:pStyle w:val="Listenabsatz"/>
              <w:numPr>
                <w:ilvl w:val="0"/>
                <w:numId w:val="1"/>
              </w:numPr>
              <w:ind w:left="318"/>
              <w:jc w:val="both"/>
              <w:rPr>
                <w:rFonts w:ascii="Calibri" w:hAnsi="Calibri"/>
                <w:sz w:val="22"/>
                <w:szCs w:val="22"/>
              </w:rPr>
            </w:pPr>
            <w:r w:rsidRPr="00541D64">
              <w:rPr>
                <w:rFonts w:ascii="Calibri" w:hAnsi="Calibri"/>
                <w:sz w:val="22"/>
                <w:szCs w:val="22"/>
              </w:rPr>
              <w:t>Aufforderung an das EP, zu einer bestimmten Angelegenheit Stellung zu nehmen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Rechtsgrundlage</w:t>
            </w:r>
          </w:p>
        </w:tc>
        <w:tc>
          <w:tcPr>
            <w:tcW w:w="6888" w:type="dxa"/>
          </w:tcPr>
          <w:p w:rsidR="001C3BB4" w:rsidRPr="00541D64" w:rsidRDefault="001C3BB4" w:rsidP="001C3BB4">
            <w:pPr>
              <w:pStyle w:val="Listenabsatz"/>
              <w:numPr>
                <w:ilvl w:val="0"/>
                <w:numId w:val="1"/>
              </w:numPr>
              <w:ind w:left="318"/>
              <w:jc w:val="both"/>
              <w:rPr>
                <w:rFonts w:ascii="Calibri" w:hAnsi="Calibri"/>
                <w:sz w:val="22"/>
                <w:szCs w:val="22"/>
              </w:rPr>
            </w:pPr>
            <w:r w:rsidRPr="00541D64">
              <w:rPr>
                <w:rFonts w:ascii="Calibri" w:hAnsi="Calibri"/>
                <w:sz w:val="22"/>
                <w:szCs w:val="22"/>
              </w:rPr>
              <w:t xml:space="preserve">Seit </w:t>
            </w:r>
            <w:r>
              <w:rPr>
                <w:rFonts w:ascii="Calibri" w:hAnsi="Calibri"/>
                <w:sz w:val="22"/>
                <w:szCs w:val="22"/>
              </w:rPr>
              <w:t xml:space="preserve">1952, </w:t>
            </w:r>
            <w:r w:rsidRPr="00541D64">
              <w:rPr>
                <w:rFonts w:ascii="Calibri" w:hAnsi="Calibri"/>
                <w:sz w:val="22"/>
                <w:szCs w:val="22"/>
              </w:rPr>
              <w:t xml:space="preserve">der Gründung der Europäischen Gemeinschaft für Kohle und Stahl </w:t>
            </w:r>
            <w:r>
              <w:rPr>
                <w:rFonts w:ascii="Calibri" w:hAnsi="Calibri"/>
                <w:sz w:val="22"/>
                <w:szCs w:val="22"/>
              </w:rPr>
              <w:t xml:space="preserve">(EGKS), </w:t>
            </w:r>
            <w:r w:rsidRPr="00541D64">
              <w:rPr>
                <w:rFonts w:ascii="Calibri" w:hAnsi="Calibri"/>
                <w:sz w:val="22"/>
                <w:szCs w:val="22"/>
              </w:rPr>
              <w:t>besitzen Bürger*innen das Petitionsrecht beim EP</w:t>
            </w:r>
          </w:p>
          <w:p w:rsidR="001C3BB4" w:rsidRPr="00541D64" w:rsidRDefault="001C3BB4" w:rsidP="001C3BB4">
            <w:pPr>
              <w:pStyle w:val="Listenabsatz"/>
              <w:numPr>
                <w:ilvl w:val="0"/>
                <w:numId w:val="1"/>
              </w:numPr>
              <w:ind w:left="318"/>
              <w:jc w:val="both"/>
              <w:rPr>
                <w:rFonts w:ascii="Calibri" w:hAnsi="Calibri"/>
                <w:sz w:val="22"/>
                <w:szCs w:val="22"/>
              </w:rPr>
            </w:pPr>
            <w:r>
              <w:rPr>
                <w:rFonts w:ascii="Calibri" w:hAnsi="Calibri"/>
                <w:sz w:val="22"/>
                <w:szCs w:val="22"/>
              </w:rPr>
              <w:t>In</w:t>
            </w:r>
            <w:r w:rsidRPr="00541D64">
              <w:rPr>
                <w:rFonts w:ascii="Calibri" w:hAnsi="Calibri"/>
                <w:sz w:val="22"/>
                <w:szCs w:val="22"/>
              </w:rPr>
              <w:t xml:space="preserve"> den Verträgen:</w:t>
            </w:r>
          </w:p>
          <w:p w:rsidR="001C3BB4" w:rsidRPr="00541D64" w:rsidRDefault="001C3BB4" w:rsidP="001C3BB4">
            <w:pPr>
              <w:pStyle w:val="Listenabsatz"/>
              <w:ind w:left="318"/>
              <w:jc w:val="both"/>
              <w:rPr>
                <w:rFonts w:ascii="Calibri" w:hAnsi="Calibri"/>
                <w:sz w:val="22"/>
                <w:szCs w:val="22"/>
              </w:rPr>
            </w:pPr>
            <w:r w:rsidRPr="00541D64">
              <w:rPr>
                <w:rFonts w:ascii="Calibri" w:hAnsi="Calibri"/>
                <w:sz w:val="22"/>
                <w:szCs w:val="22"/>
              </w:rPr>
              <w:t>„Jede*r Bürger*in kann jederzeit alleine oder zusammen mit anderen Personen sein*ihr Petitionsrecht ausüben.“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Petitionsausschuss</w:t>
            </w:r>
          </w:p>
        </w:tc>
        <w:tc>
          <w:tcPr>
            <w:tcW w:w="6888" w:type="dxa"/>
          </w:tcPr>
          <w:p w:rsidR="001C3BB4" w:rsidRPr="001C3BB4" w:rsidRDefault="001C3BB4" w:rsidP="001C3BB4">
            <w:pPr>
              <w:jc w:val="both"/>
              <w:rPr>
                <w:rFonts w:cstheme="minorHAnsi"/>
                <w:color w:val="000000"/>
                <w:sz w:val="22"/>
                <w:szCs w:val="22"/>
              </w:rPr>
            </w:pPr>
            <w:r w:rsidRPr="001C3BB4">
              <w:rPr>
                <w:rFonts w:cstheme="minorHAnsi"/>
                <w:sz w:val="22"/>
                <w:szCs w:val="22"/>
              </w:rPr>
              <w:t>34 Mitglieder des Europäischen Parlaments tagen mind. 1x monatlich. Die Einsetzung von ständigen Ausschüssen, wie dem Petitionsausschuss, erfolgt auf Vorschlag der Konferenz der Präsidenten. Die Zusammensetzung des Ausschusses wird nach der „</w:t>
            </w:r>
            <w:proofErr w:type="spellStart"/>
            <w:r w:rsidRPr="001C3BB4">
              <w:rPr>
                <w:rFonts w:cstheme="minorHAnsi"/>
                <w:sz w:val="22"/>
                <w:szCs w:val="22"/>
              </w:rPr>
              <w:t>D’Hondt</w:t>
            </w:r>
            <w:proofErr w:type="spellEnd"/>
            <w:r w:rsidRPr="001C3BB4">
              <w:rPr>
                <w:rFonts w:cstheme="minorHAnsi"/>
                <w:sz w:val="22"/>
                <w:szCs w:val="22"/>
              </w:rPr>
              <w:t xml:space="preserve">-Methode“ vorbereitet. Diese gewährleistet, dass die Anzahl der Sitze proportional zum parlamentarischen Gewicht einer Fraktion – also zur Anzahl der gewählten Abgeordneten – zugeteilt wird. </w:t>
            </w:r>
            <w:r w:rsidRPr="001C3BB4">
              <w:rPr>
                <w:rFonts w:cstheme="minorHAnsi"/>
                <w:color w:val="000000"/>
                <w:sz w:val="22"/>
                <w:szCs w:val="22"/>
              </w:rPr>
              <w:t>In gegenseitigem Einvernehmen können die Vorsitzenden der Fraktionen den ursprünglichen Vorschlag zur Zusammensetzung der Ausschüsse geringfügig abändern. Die bereits festgelegte Anzahl von Abgeordneten pro Ausschuss bleibt davon unberührt. Die endgültige Ratifizierung der Zusammensetzung der Ausschüsse erfolgt im Plenum (Art. 199 der Geschäftsordnung</w:t>
            </w:r>
            <w:proofErr w:type="gramStart"/>
            <w:r w:rsidRPr="001C3BB4">
              <w:rPr>
                <w:rFonts w:cstheme="minorHAnsi"/>
                <w:color w:val="000000"/>
                <w:sz w:val="22"/>
                <w:szCs w:val="22"/>
              </w:rPr>
              <w:t>).Die</w:t>
            </w:r>
            <w:proofErr w:type="gramEnd"/>
            <w:r w:rsidRPr="001C3BB4">
              <w:rPr>
                <w:rFonts w:cstheme="minorHAnsi"/>
                <w:color w:val="000000"/>
                <w:sz w:val="22"/>
                <w:szCs w:val="22"/>
              </w:rPr>
              <w:t xml:space="preserve"> letzte Benennung von Ausschussmitgliedern ist in</w:t>
            </w:r>
            <w:r w:rsidRPr="001C3BB4">
              <w:rPr>
                <w:rStyle w:val="apple-converted-space"/>
                <w:rFonts w:cstheme="minorHAnsi"/>
                <w:color w:val="000000"/>
                <w:sz w:val="22"/>
                <w:szCs w:val="22"/>
              </w:rPr>
              <w:t> </w:t>
            </w:r>
            <w:r w:rsidRPr="001C3BB4">
              <w:rPr>
                <w:rFonts w:cstheme="minorHAnsi"/>
                <w:color w:val="000000"/>
                <w:sz w:val="22"/>
                <w:szCs w:val="22"/>
              </w:rPr>
              <w:t>Anlage 1 zum Protokoll der Plenartagung vom 19. Januar 2017 dokumentiert. Unter „C20“ ist die Liste der benannten ordentlichen Mitglieder des</w:t>
            </w:r>
            <w:r w:rsidRPr="001C3BB4">
              <w:rPr>
                <w:rStyle w:val="apple-converted-space"/>
                <w:rFonts w:cstheme="minorHAnsi"/>
                <w:color w:val="000000"/>
                <w:sz w:val="22"/>
                <w:szCs w:val="22"/>
              </w:rPr>
              <w:t> </w:t>
            </w:r>
            <w:r w:rsidRPr="001C3BB4">
              <w:rPr>
                <w:rFonts w:cstheme="minorHAnsi"/>
                <w:color w:val="000000"/>
                <w:sz w:val="22"/>
                <w:szCs w:val="22"/>
              </w:rPr>
              <w:t>Petitionsausschusses zu finden.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Wer ist petitionsberechtigt?</w:t>
            </w:r>
          </w:p>
        </w:tc>
        <w:tc>
          <w:tcPr>
            <w:tcW w:w="6888" w:type="dxa"/>
          </w:tcPr>
          <w:p w:rsidR="001C3BB4" w:rsidRPr="00541D64" w:rsidRDefault="001C3BB4" w:rsidP="001C3BB4">
            <w:pPr>
              <w:pStyle w:val="Listenabsatz"/>
              <w:numPr>
                <w:ilvl w:val="0"/>
                <w:numId w:val="3"/>
              </w:numPr>
              <w:ind w:left="318"/>
              <w:jc w:val="both"/>
              <w:rPr>
                <w:rFonts w:ascii="Calibri" w:hAnsi="Calibri"/>
                <w:sz w:val="22"/>
                <w:szCs w:val="22"/>
              </w:rPr>
            </w:pPr>
            <w:r w:rsidRPr="00541D64">
              <w:rPr>
                <w:rFonts w:ascii="Calibri" w:hAnsi="Calibri"/>
                <w:sz w:val="22"/>
                <w:szCs w:val="22"/>
              </w:rPr>
              <w:t>EU-Bürger*innen/Bürger*innen mit Wohnort in der EU</w:t>
            </w:r>
          </w:p>
          <w:p w:rsidR="001C3BB4" w:rsidRPr="00541D64" w:rsidRDefault="001C3BB4" w:rsidP="001C3BB4">
            <w:pPr>
              <w:pStyle w:val="Listenabsatz"/>
              <w:numPr>
                <w:ilvl w:val="0"/>
                <w:numId w:val="3"/>
              </w:numPr>
              <w:ind w:left="318"/>
              <w:jc w:val="both"/>
              <w:rPr>
                <w:rFonts w:ascii="Calibri" w:hAnsi="Calibri"/>
                <w:sz w:val="22"/>
                <w:szCs w:val="22"/>
              </w:rPr>
            </w:pPr>
            <w:r w:rsidRPr="00541D64">
              <w:rPr>
                <w:rFonts w:ascii="Calibri" w:hAnsi="Calibri"/>
                <w:sz w:val="22"/>
                <w:szCs w:val="22"/>
              </w:rPr>
              <w:t>Unternehmen, Verbände u. A. mit Sitz in der EU</w:t>
            </w:r>
          </w:p>
          <w:p w:rsidR="001C3BB4" w:rsidRPr="00541D64" w:rsidRDefault="001C3BB4" w:rsidP="001C3BB4">
            <w:pPr>
              <w:pStyle w:val="Listenabsatz"/>
              <w:numPr>
                <w:ilvl w:val="0"/>
                <w:numId w:val="3"/>
              </w:numPr>
              <w:ind w:left="318"/>
              <w:jc w:val="both"/>
              <w:rPr>
                <w:rFonts w:ascii="Calibri" w:hAnsi="Calibri"/>
                <w:sz w:val="22"/>
                <w:szCs w:val="22"/>
              </w:rPr>
            </w:pPr>
            <w:r w:rsidRPr="00541D64">
              <w:rPr>
                <w:rFonts w:ascii="Calibri" w:hAnsi="Calibri"/>
                <w:sz w:val="22"/>
                <w:szCs w:val="22"/>
              </w:rPr>
              <w:t>Person/Einrichtung muss unmittelbar betroffen sein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Zu welchen Themen kann man Petitionen einreichen?</w:t>
            </w:r>
          </w:p>
        </w:tc>
        <w:tc>
          <w:tcPr>
            <w:tcW w:w="6888" w:type="dxa"/>
          </w:tcPr>
          <w:p w:rsidR="001C3BB4" w:rsidRPr="00541D64" w:rsidRDefault="001C3BB4" w:rsidP="001C3BB4">
            <w:pPr>
              <w:pStyle w:val="Listenabsatz"/>
              <w:numPr>
                <w:ilvl w:val="0"/>
                <w:numId w:val="4"/>
              </w:numPr>
              <w:ind w:left="318"/>
              <w:jc w:val="both"/>
              <w:rPr>
                <w:rFonts w:ascii="Calibri" w:hAnsi="Calibri"/>
                <w:sz w:val="22"/>
                <w:szCs w:val="22"/>
              </w:rPr>
            </w:pPr>
            <w:r w:rsidRPr="00541D64">
              <w:rPr>
                <w:rFonts w:ascii="Calibri" w:hAnsi="Calibri"/>
                <w:sz w:val="22"/>
                <w:szCs w:val="22"/>
              </w:rPr>
              <w:t>Tätigkeitsbereich der EU, zum Beispiel:</w:t>
            </w:r>
          </w:p>
          <w:p w:rsidR="001C3BB4" w:rsidRPr="00541D64" w:rsidRDefault="001C3BB4" w:rsidP="001C3BB4">
            <w:pPr>
              <w:pStyle w:val="Listenabsatz"/>
              <w:numPr>
                <w:ilvl w:val="0"/>
                <w:numId w:val="5"/>
              </w:numPr>
              <w:jc w:val="both"/>
              <w:rPr>
                <w:rFonts w:ascii="Calibri" w:hAnsi="Calibri"/>
                <w:sz w:val="22"/>
                <w:szCs w:val="22"/>
              </w:rPr>
            </w:pPr>
            <w:r w:rsidRPr="00541D64">
              <w:rPr>
                <w:rFonts w:ascii="Calibri" w:hAnsi="Calibri"/>
                <w:sz w:val="22"/>
                <w:szCs w:val="22"/>
              </w:rPr>
              <w:t>Rechte als Unionsbürger*in gemäß den EU-Verträgen</w:t>
            </w:r>
          </w:p>
          <w:p w:rsidR="001C3BB4" w:rsidRPr="00541D64" w:rsidRDefault="001C3BB4" w:rsidP="001C3BB4">
            <w:pPr>
              <w:pStyle w:val="Listenabsatz"/>
              <w:numPr>
                <w:ilvl w:val="0"/>
                <w:numId w:val="5"/>
              </w:numPr>
              <w:jc w:val="both"/>
              <w:rPr>
                <w:rFonts w:ascii="Calibri" w:hAnsi="Calibri"/>
                <w:sz w:val="22"/>
                <w:szCs w:val="22"/>
              </w:rPr>
            </w:pPr>
            <w:r w:rsidRPr="00541D64">
              <w:rPr>
                <w:rFonts w:ascii="Calibri" w:hAnsi="Calibri"/>
                <w:sz w:val="22"/>
                <w:szCs w:val="22"/>
              </w:rPr>
              <w:t>Umweltangelegenheiten</w:t>
            </w:r>
          </w:p>
          <w:p w:rsidR="001C3BB4" w:rsidRPr="00541D64" w:rsidRDefault="001C3BB4" w:rsidP="001C3BB4">
            <w:pPr>
              <w:pStyle w:val="Listenabsatz"/>
              <w:numPr>
                <w:ilvl w:val="0"/>
                <w:numId w:val="5"/>
              </w:numPr>
              <w:jc w:val="both"/>
              <w:rPr>
                <w:rFonts w:ascii="Calibri" w:hAnsi="Calibri"/>
                <w:sz w:val="22"/>
                <w:szCs w:val="22"/>
              </w:rPr>
            </w:pPr>
            <w:r w:rsidRPr="00541D64">
              <w:rPr>
                <w:rFonts w:ascii="Calibri" w:hAnsi="Calibri"/>
                <w:sz w:val="22"/>
                <w:szCs w:val="22"/>
              </w:rPr>
              <w:t>Verbraucherschutz</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Ablauf Petitionsverfahren</w:t>
            </w:r>
          </w:p>
        </w:tc>
        <w:tc>
          <w:tcPr>
            <w:tcW w:w="6888" w:type="dxa"/>
          </w:tcPr>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Einreichung durch Petenten</w:t>
            </w:r>
            <w:r>
              <w:rPr>
                <w:rFonts w:ascii="Calibri" w:hAnsi="Calibri"/>
                <w:sz w:val="22"/>
                <w:szCs w:val="22"/>
              </w:rPr>
              <w:t xml:space="preserve"> über das Petitionsportal oder postalisch</w:t>
            </w:r>
          </w:p>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 xml:space="preserve">Vorlage der Petition bei dem Sekretariat des Petitionsausschusses des EP zur Prüfung, </w:t>
            </w:r>
            <w:proofErr w:type="spellStart"/>
            <w:r w:rsidRPr="00541D64">
              <w:rPr>
                <w:rFonts w:ascii="Calibri" w:hAnsi="Calibri"/>
                <w:sz w:val="22"/>
                <w:szCs w:val="22"/>
              </w:rPr>
              <w:t>ggfs</w:t>
            </w:r>
            <w:proofErr w:type="spellEnd"/>
            <w:r w:rsidRPr="00541D64">
              <w:rPr>
                <w:rFonts w:ascii="Calibri" w:hAnsi="Calibri"/>
                <w:sz w:val="22"/>
                <w:szCs w:val="22"/>
              </w:rPr>
              <w:t xml:space="preserve"> Rückfragen an Petenten</w:t>
            </w:r>
          </w:p>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Erstellung einer Zusammenfassung der Petition durch das Sekretariat</w:t>
            </w:r>
          </w:p>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 xml:space="preserve">Das Sekretariat übermittelt eine Empfehlung der weiteren Schritte an die Mitglieder des Petitionsausschusses </w:t>
            </w:r>
          </w:p>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 xml:space="preserve">Beschluss im Petitionsausschuss, ob zulässig und wann Petition inhaltlich diskutiert wird </w:t>
            </w:r>
          </w:p>
          <w:p w:rsidR="001C3BB4" w:rsidRPr="00541D64" w:rsidRDefault="001C3BB4" w:rsidP="001C3BB4">
            <w:pPr>
              <w:pStyle w:val="Listenabsatz"/>
              <w:numPr>
                <w:ilvl w:val="0"/>
                <w:numId w:val="6"/>
              </w:numPr>
              <w:jc w:val="both"/>
              <w:rPr>
                <w:rFonts w:ascii="Calibri" w:hAnsi="Calibri"/>
                <w:sz w:val="22"/>
                <w:szCs w:val="22"/>
              </w:rPr>
            </w:pPr>
            <w:r w:rsidRPr="00541D64">
              <w:rPr>
                <w:rFonts w:ascii="Calibri" w:hAnsi="Calibri"/>
                <w:sz w:val="22"/>
                <w:szCs w:val="22"/>
              </w:rPr>
              <w:t>Bei Zulässigkeit und nach inhaltlicher Diskussion:</w:t>
            </w:r>
          </w:p>
          <w:p w:rsidR="001C3BB4" w:rsidRPr="00541D64" w:rsidRDefault="001C3BB4" w:rsidP="001C3BB4">
            <w:pPr>
              <w:pStyle w:val="Listenabsatz"/>
              <w:numPr>
                <w:ilvl w:val="0"/>
                <w:numId w:val="8"/>
              </w:numPr>
              <w:jc w:val="both"/>
              <w:rPr>
                <w:rFonts w:ascii="Calibri" w:hAnsi="Calibri"/>
                <w:sz w:val="22"/>
                <w:szCs w:val="22"/>
              </w:rPr>
            </w:pPr>
            <w:r w:rsidRPr="00541D64">
              <w:rPr>
                <w:rFonts w:ascii="Calibri" w:hAnsi="Calibri"/>
                <w:sz w:val="22"/>
                <w:szCs w:val="22"/>
              </w:rPr>
              <w:t xml:space="preserve">EP ersucht Kommission: </w:t>
            </w:r>
          </w:p>
          <w:p w:rsidR="001C3BB4" w:rsidRPr="00541D64" w:rsidRDefault="001C3BB4" w:rsidP="001C3BB4">
            <w:pPr>
              <w:pStyle w:val="Listenabsatz"/>
              <w:numPr>
                <w:ilvl w:val="0"/>
                <w:numId w:val="9"/>
              </w:numPr>
              <w:jc w:val="both"/>
              <w:rPr>
                <w:rFonts w:ascii="Calibri" w:hAnsi="Calibri"/>
                <w:sz w:val="22"/>
                <w:szCs w:val="22"/>
              </w:rPr>
            </w:pPr>
            <w:r w:rsidRPr="00541D64">
              <w:rPr>
                <w:rFonts w:ascii="Calibri" w:hAnsi="Calibri"/>
                <w:sz w:val="22"/>
                <w:szCs w:val="22"/>
              </w:rPr>
              <w:t>vorläufige Prüfung der Petition durch Kommission + Übermittlung von Informationen über Einhaltung der einschlägigen EU-Rechtsvorschriften</w:t>
            </w:r>
          </w:p>
          <w:p w:rsidR="001C3BB4" w:rsidRPr="00541D64" w:rsidRDefault="001C3BB4" w:rsidP="001C3BB4">
            <w:pPr>
              <w:pStyle w:val="Listenabsatz"/>
              <w:numPr>
                <w:ilvl w:val="0"/>
                <w:numId w:val="8"/>
              </w:numPr>
              <w:jc w:val="both"/>
              <w:rPr>
                <w:rFonts w:ascii="Calibri" w:hAnsi="Calibri"/>
                <w:sz w:val="22"/>
                <w:szCs w:val="22"/>
              </w:rPr>
            </w:pPr>
            <w:r w:rsidRPr="00541D64">
              <w:rPr>
                <w:rFonts w:ascii="Calibri" w:hAnsi="Calibri"/>
                <w:sz w:val="22"/>
                <w:szCs w:val="22"/>
              </w:rPr>
              <w:t>Übermittlung der Petition an ausgewählte Ausschüsse des EPs zu Informationszwecken oder im Hinblick auf weitere Maßnahmen (bspw. legislative Tätigkeiten)</w:t>
            </w:r>
          </w:p>
          <w:p w:rsidR="001C3BB4" w:rsidRPr="00541D64" w:rsidRDefault="001C3BB4" w:rsidP="001C3BB4">
            <w:pPr>
              <w:pStyle w:val="Listenabsatz"/>
              <w:numPr>
                <w:ilvl w:val="0"/>
                <w:numId w:val="8"/>
              </w:numPr>
              <w:jc w:val="both"/>
              <w:rPr>
                <w:rFonts w:ascii="Calibri" w:hAnsi="Calibri"/>
                <w:sz w:val="22"/>
                <w:szCs w:val="22"/>
              </w:rPr>
            </w:pPr>
            <w:r w:rsidRPr="00541D64">
              <w:rPr>
                <w:rFonts w:ascii="Calibri" w:hAnsi="Calibri"/>
                <w:sz w:val="22"/>
                <w:szCs w:val="22"/>
              </w:rPr>
              <w:t xml:space="preserve">In Ausnahmefällen: </w:t>
            </w:r>
          </w:p>
          <w:p w:rsidR="001C3BB4" w:rsidRPr="00541D64" w:rsidRDefault="001C3BB4" w:rsidP="001C3BB4">
            <w:pPr>
              <w:pStyle w:val="Listenabsatz"/>
              <w:numPr>
                <w:ilvl w:val="2"/>
                <w:numId w:val="7"/>
              </w:numPr>
              <w:jc w:val="both"/>
              <w:rPr>
                <w:rFonts w:ascii="Calibri" w:hAnsi="Calibri"/>
                <w:sz w:val="22"/>
                <w:szCs w:val="22"/>
              </w:rPr>
            </w:pPr>
            <w:r w:rsidRPr="00541D64">
              <w:rPr>
                <w:rFonts w:ascii="Calibri" w:hAnsi="Calibri"/>
                <w:sz w:val="22"/>
                <w:szCs w:val="22"/>
              </w:rPr>
              <w:t>Ausarbeitung eines vollwertigen Berichts, über den das EP im Plenum abstimmt</w:t>
            </w:r>
          </w:p>
          <w:p w:rsidR="001C3BB4" w:rsidRPr="00541D64" w:rsidRDefault="001C3BB4" w:rsidP="001C3BB4">
            <w:pPr>
              <w:pStyle w:val="Listenabsatz"/>
              <w:numPr>
                <w:ilvl w:val="2"/>
                <w:numId w:val="7"/>
              </w:numPr>
              <w:jc w:val="both"/>
              <w:rPr>
                <w:rFonts w:ascii="Calibri" w:hAnsi="Calibri"/>
                <w:sz w:val="22"/>
                <w:szCs w:val="22"/>
              </w:rPr>
            </w:pPr>
            <w:r w:rsidRPr="00541D64">
              <w:rPr>
                <w:rFonts w:ascii="Calibri" w:hAnsi="Calibri"/>
                <w:sz w:val="22"/>
                <w:szCs w:val="22"/>
              </w:rPr>
              <w:lastRenderedPageBreak/>
              <w:t>Informationsbesuche in einem Mitgliedstaat oder der Region mit anschließendem Bericht mit Bemerkungen &amp; Empfehlungen</w:t>
            </w:r>
          </w:p>
          <w:p w:rsidR="001C3BB4" w:rsidRPr="00541D64" w:rsidRDefault="001C3BB4" w:rsidP="001C3BB4">
            <w:pPr>
              <w:pStyle w:val="Listenabsatz"/>
              <w:numPr>
                <w:ilvl w:val="0"/>
                <w:numId w:val="8"/>
              </w:numPr>
              <w:jc w:val="both"/>
              <w:rPr>
                <w:rFonts w:ascii="Calibri" w:hAnsi="Calibri"/>
                <w:sz w:val="22"/>
                <w:szCs w:val="22"/>
              </w:rPr>
            </w:pPr>
            <w:r w:rsidRPr="00541D64">
              <w:rPr>
                <w:rFonts w:ascii="Calibri" w:hAnsi="Calibri"/>
                <w:sz w:val="22"/>
                <w:szCs w:val="22"/>
              </w:rPr>
              <w:t>Sonstige Maßnahmen, um Sachverhalt zu klären und angemessen zu reagieren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lastRenderedPageBreak/>
              <w:t xml:space="preserve">Wann werden Petitionen für </w:t>
            </w:r>
            <w:r w:rsidRPr="00316086">
              <w:rPr>
                <w:rFonts w:ascii="Calibri" w:hAnsi="Calibri"/>
                <w:b/>
                <w:i/>
              </w:rPr>
              <w:t>abgeschlossen</w:t>
            </w:r>
            <w:r w:rsidRPr="00316086">
              <w:rPr>
                <w:rFonts w:ascii="Calibri" w:hAnsi="Calibri"/>
                <w:b/>
              </w:rPr>
              <w:t xml:space="preserve"> erklärt?</w:t>
            </w:r>
          </w:p>
        </w:tc>
        <w:tc>
          <w:tcPr>
            <w:tcW w:w="6888" w:type="dxa"/>
          </w:tcPr>
          <w:p w:rsidR="001C3BB4" w:rsidRPr="00541D64" w:rsidRDefault="001C3BB4" w:rsidP="001C3BB4">
            <w:pPr>
              <w:pStyle w:val="Listenabsatz"/>
              <w:numPr>
                <w:ilvl w:val="0"/>
                <w:numId w:val="10"/>
              </w:numPr>
              <w:jc w:val="both"/>
              <w:rPr>
                <w:rFonts w:ascii="Calibri" w:hAnsi="Calibri"/>
                <w:b/>
                <w:sz w:val="22"/>
                <w:szCs w:val="22"/>
              </w:rPr>
            </w:pPr>
            <w:r w:rsidRPr="00541D64">
              <w:rPr>
                <w:rFonts w:ascii="Calibri" w:hAnsi="Calibri"/>
                <w:sz w:val="22"/>
                <w:szCs w:val="22"/>
              </w:rPr>
              <w:t>Nach Beschluss der Unzulässigkeit</w:t>
            </w:r>
          </w:p>
          <w:p w:rsidR="001C3BB4" w:rsidRPr="00541D64" w:rsidRDefault="001C3BB4" w:rsidP="001C3BB4">
            <w:pPr>
              <w:pStyle w:val="Listenabsatz"/>
              <w:numPr>
                <w:ilvl w:val="0"/>
                <w:numId w:val="10"/>
              </w:numPr>
              <w:jc w:val="both"/>
              <w:rPr>
                <w:rFonts w:ascii="Calibri" w:hAnsi="Calibri"/>
                <w:b/>
                <w:sz w:val="22"/>
                <w:szCs w:val="22"/>
              </w:rPr>
            </w:pPr>
            <w:r w:rsidRPr="00541D64">
              <w:rPr>
                <w:rFonts w:ascii="Calibri" w:hAnsi="Calibri"/>
                <w:sz w:val="22"/>
                <w:szCs w:val="22"/>
              </w:rPr>
              <w:t>Nach Erörterung in einer Ausschusssitzung</w:t>
            </w:r>
          </w:p>
          <w:p w:rsidR="001C3BB4" w:rsidRPr="00541D64" w:rsidRDefault="001C3BB4" w:rsidP="001C3BB4">
            <w:pPr>
              <w:pStyle w:val="Listenabsatz"/>
              <w:numPr>
                <w:ilvl w:val="0"/>
                <w:numId w:val="10"/>
              </w:numPr>
              <w:jc w:val="both"/>
              <w:rPr>
                <w:rFonts w:ascii="Calibri" w:hAnsi="Calibri"/>
                <w:b/>
                <w:sz w:val="22"/>
                <w:szCs w:val="22"/>
              </w:rPr>
            </w:pPr>
            <w:r w:rsidRPr="00541D64">
              <w:rPr>
                <w:rFonts w:ascii="Calibri" w:hAnsi="Calibri"/>
                <w:sz w:val="22"/>
                <w:szCs w:val="22"/>
              </w:rPr>
              <w:t xml:space="preserve">Nach dem Beschluss des Ausschusses, dass im Rahmen einer Petition keine weiteren Maßnahmen getroffen werden können </w:t>
            </w:r>
          </w:p>
          <w:p w:rsidR="001C3BB4" w:rsidRPr="00331E10" w:rsidRDefault="001C3BB4" w:rsidP="001C3BB4">
            <w:pPr>
              <w:pStyle w:val="Listenabsatz"/>
              <w:numPr>
                <w:ilvl w:val="0"/>
                <w:numId w:val="10"/>
              </w:numPr>
              <w:jc w:val="both"/>
              <w:rPr>
                <w:rFonts w:ascii="Calibri" w:hAnsi="Calibri"/>
                <w:b/>
                <w:sz w:val="22"/>
                <w:szCs w:val="22"/>
              </w:rPr>
            </w:pPr>
            <w:r w:rsidRPr="00541D64">
              <w:rPr>
                <w:rFonts w:ascii="Calibri" w:hAnsi="Calibri"/>
                <w:sz w:val="22"/>
                <w:szCs w:val="22"/>
              </w:rPr>
              <w:t>Petent zieht sein Anliegen zurück oder antwortet innerhalb einer bestimmten Frist nicht auf Rückfrage</w:t>
            </w:r>
            <w:r>
              <w:rPr>
                <w:rFonts w:ascii="Calibri" w:hAnsi="Calibri"/>
                <w:sz w:val="22"/>
                <w:szCs w:val="22"/>
              </w:rPr>
              <w:t>n</w:t>
            </w:r>
          </w:p>
        </w:tc>
      </w:tr>
      <w:tr w:rsidR="001C3BB4" w:rsidTr="0003144D">
        <w:tc>
          <w:tcPr>
            <w:tcW w:w="9286" w:type="dxa"/>
            <w:gridSpan w:val="2"/>
          </w:tcPr>
          <w:p w:rsidR="001C3BB4" w:rsidRPr="00B041CF" w:rsidRDefault="001C3BB4" w:rsidP="001C3BB4">
            <w:pPr>
              <w:rPr>
                <w:rFonts w:ascii="Calibri" w:hAnsi="Calibri"/>
                <w:sz w:val="28"/>
                <w:szCs w:val="28"/>
              </w:rPr>
            </w:pPr>
            <w:r w:rsidRPr="00B041CF">
              <w:rPr>
                <w:rFonts w:ascii="Calibri" w:hAnsi="Calibri"/>
                <w:b/>
                <w:sz w:val="28"/>
                <w:szCs w:val="28"/>
              </w:rPr>
              <w:t>Beispiele</w:t>
            </w:r>
            <w:r>
              <w:rPr>
                <w:rFonts w:ascii="Calibri" w:hAnsi="Calibri"/>
                <w:b/>
                <w:sz w:val="28"/>
                <w:szCs w:val="28"/>
              </w:rPr>
              <w:t xml:space="preserve"> zugelassener Petitionen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1) Pestizidexposition von Landarbeitern</w:t>
            </w:r>
          </w:p>
        </w:tc>
        <w:tc>
          <w:tcPr>
            <w:tcW w:w="6888" w:type="dxa"/>
          </w:tcPr>
          <w:p w:rsidR="001C3BB4" w:rsidRPr="00541D64" w:rsidRDefault="001C3BB4" w:rsidP="001C3BB4">
            <w:pPr>
              <w:jc w:val="both"/>
              <w:rPr>
                <w:rFonts w:ascii="Calibri" w:hAnsi="Calibri"/>
                <w:sz w:val="22"/>
                <w:szCs w:val="22"/>
              </w:rPr>
            </w:pPr>
            <w:r w:rsidRPr="00541D64">
              <w:rPr>
                <w:rFonts w:ascii="Calibri" w:hAnsi="Calibri"/>
                <w:sz w:val="22"/>
                <w:szCs w:val="22"/>
                <w:u w:val="single"/>
              </w:rPr>
              <w:t>Petenten:</w:t>
            </w:r>
            <w:r w:rsidRPr="00541D64">
              <w:rPr>
                <w:rFonts w:ascii="Calibri" w:hAnsi="Calibri"/>
                <w:sz w:val="22"/>
                <w:szCs w:val="22"/>
              </w:rPr>
              <w:t xml:space="preserve"> (ehem.) Beschäftigte, nahe Verwandte von Beschäftigten eines Unternehmens</w:t>
            </w:r>
          </w:p>
          <w:p w:rsidR="001C3BB4" w:rsidRPr="00541D64" w:rsidRDefault="001C3BB4" w:rsidP="001C3BB4">
            <w:pPr>
              <w:jc w:val="both"/>
              <w:rPr>
                <w:rFonts w:ascii="Calibri" w:hAnsi="Calibri"/>
                <w:sz w:val="10"/>
                <w:szCs w:val="10"/>
                <w:u w:val="single"/>
              </w:rPr>
            </w:pPr>
          </w:p>
          <w:p w:rsidR="001C3BB4" w:rsidRPr="00541D64" w:rsidRDefault="001C3BB4" w:rsidP="001C3BB4">
            <w:pPr>
              <w:jc w:val="both"/>
              <w:rPr>
                <w:rFonts w:ascii="Calibri" w:hAnsi="Calibri"/>
                <w:sz w:val="22"/>
                <w:szCs w:val="22"/>
              </w:rPr>
            </w:pPr>
            <w:r w:rsidRPr="00541D64">
              <w:rPr>
                <w:rFonts w:ascii="Calibri" w:hAnsi="Calibri"/>
                <w:sz w:val="22"/>
                <w:szCs w:val="22"/>
                <w:u w:val="single"/>
              </w:rPr>
              <w:t>Anliegen:</w:t>
            </w:r>
            <w:r w:rsidRPr="00541D64">
              <w:rPr>
                <w:rFonts w:ascii="Calibri" w:hAnsi="Calibri"/>
                <w:sz w:val="22"/>
                <w:szCs w:val="22"/>
              </w:rPr>
              <w:t xml:space="preserve"> Landarbeiter*innen seien bei der Arbeit für einen bestimmten Zeitraum einer Belastung durch gefährliche Chemikalien ausgesetzt gewesen, ohne vom Arbeitgeber ordnungsgemäß darüber informiert und mit einer angemessenen Schutzausrüstung ausgestattet worden zu sein. Dies hat zu schweren körperlichen Beeinträchtigungen bis hin zum Tod geführt. Sie fordern die Anerkennung der Schäden durch die Arbeit und fechten die Weigerung ihrer Krankenversicherung zur Leistung von Entschädigungszahlungen an. Sie pochen auf die Einhaltung europäischer Richtlinien (bzgl. Pestizide &amp; Sicherheit und Gesundheitsschutz der Arbeitnehmer) und einer Verordnung über Futtermittel für Tiere in diesem Zusammenhang. </w:t>
            </w:r>
          </w:p>
          <w:p w:rsidR="001C3BB4" w:rsidRPr="00541D64" w:rsidRDefault="001C3BB4" w:rsidP="001C3BB4">
            <w:pPr>
              <w:jc w:val="both"/>
              <w:rPr>
                <w:rFonts w:ascii="Calibri" w:hAnsi="Calibri"/>
                <w:sz w:val="10"/>
                <w:szCs w:val="10"/>
                <w:u w:val="single"/>
              </w:rPr>
            </w:pPr>
          </w:p>
          <w:p w:rsidR="001C3BB4" w:rsidRPr="00541D64" w:rsidRDefault="001C3BB4" w:rsidP="001C3BB4">
            <w:pPr>
              <w:jc w:val="both"/>
              <w:rPr>
                <w:rFonts w:ascii="Calibri" w:hAnsi="Calibri"/>
                <w:sz w:val="22"/>
                <w:szCs w:val="22"/>
              </w:rPr>
            </w:pPr>
            <w:r w:rsidRPr="00541D64">
              <w:rPr>
                <w:rFonts w:ascii="Calibri" w:hAnsi="Calibri"/>
                <w:sz w:val="22"/>
                <w:szCs w:val="22"/>
                <w:u w:val="single"/>
              </w:rPr>
              <w:t>Verlauf:</w:t>
            </w:r>
            <w:r w:rsidRPr="00541D64">
              <w:rPr>
                <w:rFonts w:ascii="Calibri" w:hAnsi="Calibri"/>
                <w:sz w:val="22"/>
                <w:szCs w:val="22"/>
              </w:rPr>
              <w:t xml:space="preserve">      1) Einreichung Petition</w:t>
            </w:r>
          </w:p>
          <w:p w:rsidR="001C3BB4" w:rsidRPr="00541D64" w:rsidRDefault="001C3BB4" w:rsidP="001C3BB4">
            <w:pPr>
              <w:jc w:val="both"/>
              <w:rPr>
                <w:rFonts w:ascii="Calibri" w:hAnsi="Calibri"/>
                <w:sz w:val="22"/>
                <w:szCs w:val="22"/>
              </w:rPr>
            </w:pPr>
            <w:r w:rsidRPr="00541D64">
              <w:rPr>
                <w:rFonts w:ascii="Calibri" w:hAnsi="Calibri"/>
                <w:sz w:val="22"/>
                <w:szCs w:val="22"/>
              </w:rPr>
              <w:t xml:space="preserve">                    2) Zulässigkeitsprüfung positiv</w:t>
            </w:r>
          </w:p>
          <w:p w:rsidR="001C3BB4" w:rsidRPr="00541D64" w:rsidRDefault="001C3BB4" w:rsidP="001C3BB4">
            <w:pPr>
              <w:jc w:val="both"/>
              <w:rPr>
                <w:rFonts w:ascii="Calibri" w:hAnsi="Calibri"/>
                <w:sz w:val="22"/>
                <w:szCs w:val="22"/>
              </w:rPr>
            </w:pPr>
            <w:r w:rsidRPr="00541D64">
              <w:rPr>
                <w:rFonts w:ascii="Calibri" w:hAnsi="Calibri"/>
                <w:sz w:val="22"/>
                <w:szCs w:val="22"/>
              </w:rPr>
              <w:t xml:space="preserve">                    3) </w:t>
            </w:r>
            <w:r w:rsidRPr="00541D64">
              <w:rPr>
                <w:rStyle w:val="eptitle"/>
                <w:rFonts w:ascii="Calibri" w:eastAsia="Times New Roman" w:hAnsi="Calibri" w:cs="Times New Roman"/>
                <w:sz w:val="22"/>
                <w:szCs w:val="22"/>
              </w:rPr>
              <w:t>EP bitte Kommission um Auskunft</w:t>
            </w:r>
            <w:r w:rsidRPr="00541D64">
              <w:rPr>
                <w:rFonts w:ascii="Calibri" w:hAnsi="Calibri"/>
                <w:sz w:val="22"/>
                <w:szCs w:val="22"/>
              </w:rPr>
              <w:t xml:space="preserve"> </w:t>
            </w:r>
          </w:p>
          <w:p w:rsidR="001C3BB4" w:rsidRPr="00541D64" w:rsidRDefault="001C3BB4" w:rsidP="001C3BB4">
            <w:pPr>
              <w:jc w:val="both"/>
              <w:rPr>
                <w:rFonts w:ascii="Calibri" w:hAnsi="Calibri"/>
                <w:sz w:val="22"/>
                <w:szCs w:val="22"/>
              </w:rPr>
            </w:pPr>
            <w:r w:rsidRPr="00541D64">
              <w:rPr>
                <w:rFonts w:ascii="Calibri" w:hAnsi="Calibri"/>
                <w:sz w:val="22"/>
                <w:szCs w:val="22"/>
              </w:rPr>
              <w:t xml:space="preserve">                    4) Die Kommission verfasst eine schriftliche Antwort</w:t>
            </w:r>
          </w:p>
          <w:p w:rsidR="001C3BB4" w:rsidRPr="00541D64" w:rsidRDefault="001C3BB4" w:rsidP="001C3BB4">
            <w:pPr>
              <w:jc w:val="both"/>
              <w:rPr>
                <w:rFonts w:ascii="Calibri" w:hAnsi="Calibri"/>
                <w:sz w:val="10"/>
                <w:szCs w:val="10"/>
                <w:u w:val="single"/>
              </w:rPr>
            </w:pPr>
          </w:p>
          <w:p w:rsidR="001C3BB4" w:rsidRPr="00541D64" w:rsidRDefault="001C3BB4" w:rsidP="001C3BB4">
            <w:pPr>
              <w:jc w:val="both"/>
              <w:rPr>
                <w:rFonts w:ascii="Calibri" w:hAnsi="Calibri"/>
                <w:sz w:val="22"/>
                <w:szCs w:val="22"/>
              </w:rPr>
            </w:pPr>
            <w:r w:rsidRPr="00541D64">
              <w:rPr>
                <w:rFonts w:ascii="Calibri" w:hAnsi="Calibri"/>
                <w:sz w:val="22"/>
                <w:szCs w:val="22"/>
                <w:u w:val="single"/>
              </w:rPr>
              <w:t>Ergebnis:</w:t>
            </w:r>
            <w:r w:rsidRPr="00541D64">
              <w:rPr>
                <w:rFonts w:ascii="Calibri" w:hAnsi="Calibri"/>
                <w:sz w:val="22"/>
                <w:szCs w:val="22"/>
              </w:rPr>
              <w:t xml:space="preserve"> Die Probleme der Petenten fallen in erster Linie in den Zuständigkeitsbereich der Mitgliedstaaten, sodass sich nationale Behörden damit befassen sollen. Das französische Kontrollsystem entspricht EU-Rechtsvorschriften. Bei der nächsten Routine-Überprüfung durch die Kommission in Frankreich werden die Informationen der Petenten beachtet. Die Kommission wird die frz. Behörden auffordern, speziell die Region der Petenten hinsichtlich der oben genannten Probleme zu überprüfen.</w:t>
            </w: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t>2) Europäisches Gesetz zum Schutz von Pferden</w:t>
            </w:r>
          </w:p>
        </w:tc>
        <w:tc>
          <w:tcPr>
            <w:tcW w:w="6888" w:type="dxa"/>
          </w:tcPr>
          <w:p w:rsidR="001C3BB4" w:rsidRPr="00541D64" w:rsidRDefault="001C3BB4" w:rsidP="001C3BB4">
            <w:pPr>
              <w:jc w:val="both"/>
              <w:rPr>
                <w:rFonts w:ascii="Calibri" w:hAnsi="Calibri"/>
                <w:sz w:val="22"/>
                <w:szCs w:val="22"/>
              </w:rPr>
            </w:pPr>
            <w:r w:rsidRPr="00541D64">
              <w:rPr>
                <w:rFonts w:ascii="Calibri" w:hAnsi="Calibri"/>
                <w:sz w:val="22"/>
                <w:szCs w:val="22"/>
                <w:u w:val="single"/>
              </w:rPr>
              <w:t>Petent</w:t>
            </w:r>
            <w:r w:rsidR="00803723">
              <w:rPr>
                <w:rFonts w:ascii="Calibri" w:hAnsi="Calibri"/>
                <w:sz w:val="22"/>
                <w:szCs w:val="22"/>
                <w:u w:val="single"/>
              </w:rPr>
              <w:t>in</w:t>
            </w:r>
            <w:bookmarkStart w:id="0" w:name="_GoBack"/>
            <w:bookmarkEnd w:id="0"/>
            <w:r w:rsidRPr="00541D64">
              <w:rPr>
                <w:rFonts w:ascii="Calibri" w:hAnsi="Calibri"/>
                <w:sz w:val="22"/>
                <w:szCs w:val="22"/>
                <w:u w:val="single"/>
              </w:rPr>
              <w:t>:</w:t>
            </w:r>
            <w:r w:rsidRPr="00541D64">
              <w:rPr>
                <w:rFonts w:ascii="Calibri" w:hAnsi="Calibri"/>
                <w:sz w:val="22"/>
                <w:szCs w:val="22"/>
              </w:rPr>
              <w:t xml:space="preserve"> Anonyme italienische Staatsbürgerin</w:t>
            </w:r>
          </w:p>
          <w:p w:rsidR="001C3BB4" w:rsidRPr="00541D64" w:rsidRDefault="001C3BB4" w:rsidP="001C3BB4">
            <w:pPr>
              <w:jc w:val="both"/>
              <w:rPr>
                <w:rFonts w:ascii="Calibri" w:hAnsi="Calibri"/>
                <w:sz w:val="10"/>
                <w:szCs w:val="10"/>
                <w:u w:val="single"/>
              </w:rPr>
            </w:pPr>
          </w:p>
          <w:p w:rsidR="001C3BB4" w:rsidRPr="00541D64" w:rsidRDefault="001C3BB4" w:rsidP="001C3BB4">
            <w:pPr>
              <w:jc w:val="both"/>
              <w:rPr>
                <w:rFonts w:ascii="Calibri" w:hAnsi="Calibri"/>
                <w:sz w:val="22"/>
                <w:szCs w:val="22"/>
              </w:rPr>
            </w:pPr>
            <w:r w:rsidRPr="00541D64">
              <w:rPr>
                <w:rFonts w:ascii="Calibri" w:hAnsi="Calibri"/>
                <w:sz w:val="22"/>
                <w:szCs w:val="22"/>
                <w:u w:val="single"/>
              </w:rPr>
              <w:t>Anliegen:</w:t>
            </w:r>
            <w:r w:rsidRPr="00541D64">
              <w:rPr>
                <w:rFonts w:ascii="Calibri" w:hAnsi="Calibri"/>
                <w:sz w:val="22"/>
                <w:szCs w:val="22"/>
              </w:rPr>
              <w:t xml:space="preserve"> Sie weist darauf hin, dass die EU keine Rechtsvorschriften über das Wohlergehen von Pferden hat. Konkret: Pferde zur Fleischproduktion werden in registrierten landwirtschaftlichen Betrieben wie andere Nutztiere überwacht, allerdings existiert keine Kontrolle für Pferde, die als Heimtiere oder für den Reitsport gehalten werden. Sämtliche dieser Pferde können Arzneimittel erhalten, die nicht bei Tieren angewendet werden können, „die der Gewinnung von Lebensmitteln dienen“. Es sei möglich, dass diese Pferde in den illegalen Schlachtkreislauf gelangen und dadurch eine Gefahr für die öffentliche Gesundheit darstellen könnten. Daher soll eine EU-Rahmenrichtlinie für Pferde verabschiedet werden.</w:t>
            </w:r>
          </w:p>
          <w:p w:rsidR="001C3BB4" w:rsidRPr="00541D64" w:rsidRDefault="001C3BB4" w:rsidP="001C3BB4">
            <w:pPr>
              <w:jc w:val="both"/>
              <w:rPr>
                <w:rFonts w:ascii="Calibri" w:hAnsi="Calibri"/>
                <w:sz w:val="10"/>
                <w:szCs w:val="10"/>
                <w:u w:val="single"/>
              </w:rPr>
            </w:pPr>
          </w:p>
          <w:p w:rsidR="001C3BB4" w:rsidRPr="00541D64" w:rsidRDefault="001C3BB4" w:rsidP="001C3BB4">
            <w:pPr>
              <w:jc w:val="both"/>
              <w:rPr>
                <w:rFonts w:ascii="Calibri" w:hAnsi="Calibri"/>
                <w:sz w:val="22"/>
                <w:szCs w:val="22"/>
              </w:rPr>
            </w:pPr>
            <w:r w:rsidRPr="00541D64">
              <w:rPr>
                <w:rFonts w:ascii="Calibri" w:hAnsi="Calibri"/>
                <w:sz w:val="22"/>
                <w:szCs w:val="22"/>
                <w:u w:val="single"/>
              </w:rPr>
              <w:t>Verlauf:</w:t>
            </w:r>
            <w:r w:rsidRPr="00541D64">
              <w:rPr>
                <w:rFonts w:ascii="Calibri" w:hAnsi="Calibri"/>
                <w:sz w:val="22"/>
                <w:szCs w:val="22"/>
              </w:rPr>
              <w:t xml:space="preserve">    1) Einreichung der Petition</w:t>
            </w:r>
          </w:p>
          <w:p w:rsidR="001C3BB4" w:rsidRPr="00541D64" w:rsidRDefault="001C3BB4" w:rsidP="001C3BB4">
            <w:pPr>
              <w:jc w:val="both"/>
              <w:rPr>
                <w:rFonts w:ascii="Calibri" w:hAnsi="Calibri"/>
                <w:sz w:val="22"/>
                <w:szCs w:val="22"/>
              </w:rPr>
            </w:pPr>
            <w:r w:rsidRPr="00541D64">
              <w:rPr>
                <w:rFonts w:ascii="Calibri" w:hAnsi="Calibri"/>
                <w:sz w:val="22"/>
                <w:szCs w:val="22"/>
              </w:rPr>
              <w:t xml:space="preserve">                  2) Zulässigkeitsprüfung positiv</w:t>
            </w:r>
          </w:p>
          <w:p w:rsidR="001C3BB4" w:rsidRPr="00541D64" w:rsidRDefault="001C3BB4" w:rsidP="001C3BB4">
            <w:pPr>
              <w:jc w:val="both"/>
              <w:rPr>
                <w:rFonts w:ascii="Calibri" w:hAnsi="Calibri"/>
                <w:sz w:val="22"/>
                <w:szCs w:val="22"/>
              </w:rPr>
            </w:pPr>
            <w:r w:rsidRPr="00541D64">
              <w:rPr>
                <w:rFonts w:ascii="Calibri" w:hAnsi="Calibri"/>
                <w:sz w:val="22"/>
                <w:szCs w:val="22"/>
              </w:rPr>
              <w:lastRenderedPageBreak/>
              <w:t xml:space="preserve">                  3) </w:t>
            </w:r>
            <w:r w:rsidRPr="00541D64">
              <w:rPr>
                <w:rStyle w:val="eptitle"/>
                <w:rFonts w:ascii="Calibri" w:eastAsia="Times New Roman" w:hAnsi="Calibri" w:cs="Times New Roman"/>
                <w:sz w:val="22"/>
                <w:szCs w:val="22"/>
              </w:rPr>
              <w:t>EP bitte Kommission um Auskunft</w:t>
            </w:r>
          </w:p>
          <w:p w:rsidR="001C3BB4" w:rsidRPr="00541D64" w:rsidRDefault="001C3BB4" w:rsidP="001C3BB4">
            <w:pPr>
              <w:jc w:val="both"/>
              <w:rPr>
                <w:rFonts w:ascii="Calibri" w:hAnsi="Calibri"/>
                <w:sz w:val="22"/>
                <w:szCs w:val="22"/>
              </w:rPr>
            </w:pPr>
            <w:r w:rsidRPr="00541D64">
              <w:rPr>
                <w:rFonts w:ascii="Calibri" w:hAnsi="Calibri"/>
                <w:sz w:val="22"/>
                <w:szCs w:val="22"/>
              </w:rPr>
              <w:t xml:space="preserve">                  4) Kommission antwortet schriftlich</w:t>
            </w:r>
          </w:p>
          <w:p w:rsidR="001C3BB4" w:rsidRPr="00541D64" w:rsidRDefault="001C3BB4" w:rsidP="001C3BB4">
            <w:pPr>
              <w:jc w:val="both"/>
              <w:rPr>
                <w:rFonts w:ascii="Calibri" w:hAnsi="Calibri"/>
                <w:sz w:val="10"/>
                <w:szCs w:val="10"/>
                <w:u w:val="single"/>
              </w:rPr>
            </w:pPr>
          </w:p>
          <w:p w:rsidR="001C3BB4" w:rsidRDefault="001C3BB4" w:rsidP="001C3BB4">
            <w:pPr>
              <w:jc w:val="both"/>
              <w:rPr>
                <w:rFonts w:ascii="Calibri" w:hAnsi="Calibri"/>
                <w:sz w:val="22"/>
                <w:szCs w:val="22"/>
              </w:rPr>
            </w:pPr>
            <w:r w:rsidRPr="00541D64">
              <w:rPr>
                <w:rFonts w:ascii="Calibri" w:hAnsi="Calibri"/>
                <w:sz w:val="22"/>
                <w:szCs w:val="22"/>
                <w:u w:val="single"/>
              </w:rPr>
              <w:t>Ergebnis:</w:t>
            </w:r>
            <w:r w:rsidRPr="00541D64">
              <w:rPr>
                <w:rFonts w:ascii="Calibri" w:hAnsi="Calibri"/>
                <w:sz w:val="22"/>
                <w:szCs w:val="22"/>
              </w:rPr>
              <w:t xml:space="preserve"> Es wird der Petentin geraten, sich an die örtliche oder zentrale zuständige Behörde zu wenden, um die Anschuldigungen weiter zu verfolgen. Die Kommission wird Teile der Petition bei der Vorbereitung ihres Auditprogramm für den Tierschutz und die öffentliche Gesundheit berücksichtigen.</w:t>
            </w:r>
          </w:p>
          <w:p w:rsidR="001C3BB4" w:rsidRPr="00541D64" w:rsidRDefault="001C3BB4" w:rsidP="001C3BB4">
            <w:pPr>
              <w:jc w:val="both"/>
              <w:rPr>
                <w:rFonts w:ascii="Calibri" w:hAnsi="Calibri"/>
                <w:sz w:val="22"/>
                <w:szCs w:val="22"/>
              </w:rPr>
            </w:pPr>
          </w:p>
        </w:tc>
      </w:tr>
      <w:tr w:rsidR="001C3BB4" w:rsidTr="001C3BB4">
        <w:tc>
          <w:tcPr>
            <w:tcW w:w="2398" w:type="dxa"/>
          </w:tcPr>
          <w:p w:rsidR="001C3BB4" w:rsidRPr="00316086" w:rsidRDefault="001C3BB4" w:rsidP="001C3BB4">
            <w:pPr>
              <w:rPr>
                <w:rFonts w:ascii="Calibri" w:hAnsi="Calibri"/>
                <w:b/>
              </w:rPr>
            </w:pPr>
            <w:r w:rsidRPr="00316086">
              <w:rPr>
                <w:rFonts w:ascii="Calibri" w:hAnsi="Calibri"/>
                <w:b/>
              </w:rPr>
              <w:lastRenderedPageBreak/>
              <w:t>3) Krise der Milchwirtschaft in Deutschland</w:t>
            </w:r>
          </w:p>
        </w:tc>
        <w:tc>
          <w:tcPr>
            <w:tcW w:w="6888" w:type="dxa"/>
          </w:tcPr>
          <w:p w:rsidR="001C3BB4" w:rsidRPr="00541D64" w:rsidRDefault="001C3BB4" w:rsidP="001C3BB4">
            <w:pPr>
              <w:jc w:val="both"/>
              <w:rPr>
                <w:rStyle w:val="eptitle"/>
                <w:rFonts w:ascii="Calibri" w:eastAsia="Times New Roman" w:hAnsi="Calibri" w:cs="Times New Roman"/>
                <w:sz w:val="22"/>
                <w:szCs w:val="22"/>
              </w:rPr>
            </w:pPr>
            <w:r w:rsidRPr="00541D64">
              <w:rPr>
                <w:rFonts w:ascii="Calibri" w:hAnsi="Calibri"/>
                <w:sz w:val="22"/>
                <w:szCs w:val="22"/>
                <w:u w:val="single"/>
              </w:rPr>
              <w:t>Petenten:</w:t>
            </w:r>
            <w:r w:rsidRPr="00541D64">
              <w:rPr>
                <w:rFonts w:ascii="Calibri" w:hAnsi="Calibri"/>
                <w:sz w:val="22"/>
                <w:szCs w:val="22"/>
              </w:rPr>
              <w:t xml:space="preserve"> </w:t>
            </w:r>
            <w:r w:rsidRPr="00541D64">
              <w:rPr>
                <w:rStyle w:val="eptitle"/>
                <w:rFonts w:ascii="Calibri" w:eastAsia="Times New Roman" w:hAnsi="Calibri" w:cs="Times New Roman"/>
                <w:sz w:val="22"/>
                <w:szCs w:val="22"/>
              </w:rPr>
              <w:t xml:space="preserve">Jürgen </w:t>
            </w:r>
            <w:proofErr w:type="spellStart"/>
            <w:r w:rsidRPr="00541D64">
              <w:rPr>
                <w:rStyle w:val="eptitle"/>
                <w:rFonts w:ascii="Calibri" w:eastAsia="Times New Roman" w:hAnsi="Calibri" w:cs="Times New Roman"/>
                <w:sz w:val="22"/>
                <w:szCs w:val="22"/>
              </w:rPr>
              <w:t>Ditten</w:t>
            </w:r>
            <w:proofErr w:type="spellEnd"/>
            <w:r w:rsidRPr="00541D64">
              <w:rPr>
                <w:rStyle w:val="eptitle"/>
                <w:rFonts w:ascii="Calibri" w:eastAsia="Times New Roman" w:hAnsi="Calibri" w:cs="Times New Roman"/>
                <w:sz w:val="22"/>
                <w:szCs w:val="22"/>
              </w:rPr>
              <w:t xml:space="preserve">, deutscher Staatsangehörigkeit, im Namen des Gemeinderats von </w:t>
            </w:r>
            <w:proofErr w:type="spellStart"/>
            <w:r w:rsidRPr="00541D64">
              <w:rPr>
                <w:rStyle w:val="eptitle"/>
                <w:rFonts w:ascii="Calibri" w:eastAsia="Times New Roman" w:hAnsi="Calibri" w:cs="Times New Roman"/>
                <w:sz w:val="22"/>
                <w:szCs w:val="22"/>
              </w:rPr>
              <w:t>Karstädt</w:t>
            </w:r>
            <w:proofErr w:type="spellEnd"/>
          </w:p>
          <w:p w:rsidR="001C3BB4" w:rsidRPr="00541D64" w:rsidRDefault="001C3BB4" w:rsidP="001C3BB4">
            <w:pPr>
              <w:jc w:val="both"/>
              <w:rPr>
                <w:rStyle w:val="eptitle"/>
                <w:rFonts w:ascii="Calibri" w:eastAsia="Times New Roman" w:hAnsi="Calibri" w:cs="Times New Roman"/>
                <w:sz w:val="10"/>
                <w:szCs w:val="10"/>
                <w:u w:val="single"/>
              </w:rPr>
            </w:pPr>
          </w:p>
          <w:p w:rsidR="001C3BB4" w:rsidRPr="00541D64" w:rsidRDefault="001C3BB4" w:rsidP="001C3BB4">
            <w:pPr>
              <w:jc w:val="both"/>
              <w:rPr>
                <w:rStyle w:val="eptitle"/>
                <w:rFonts w:ascii="Calibri" w:eastAsia="Times New Roman" w:hAnsi="Calibri" w:cs="Times New Roman"/>
                <w:sz w:val="22"/>
                <w:szCs w:val="22"/>
              </w:rPr>
            </w:pPr>
            <w:r w:rsidRPr="00541D64">
              <w:rPr>
                <w:rStyle w:val="eptitle"/>
                <w:rFonts w:ascii="Calibri" w:eastAsia="Times New Roman" w:hAnsi="Calibri" w:cs="Times New Roman"/>
                <w:sz w:val="22"/>
                <w:szCs w:val="22"/>
                <w:u w:val="single"/>
              </w:rPr>
              <w:t>Anliegen:</w:t>
            </w:r>
            <w:r w:rsidRPr="00541D64">
              <w:rPr>
                <w:rStyle w:val="eptitle"/>
                <w:rFonts w:ascii="Calibri" w:eastAsia="Times New Roman" w:hAnsi="Calibri" w:cs="Times New Roman"/>
                <w:sz w:val="22"/>
                <w:szCs w:val="22"/>
              </w:rPr>
              <w:t xml:space="preserve"> Petent weist 2016 auf die Lage der Milchbauern in Deutschland hin. Zahlreiche Milchviehbetriebe hätten wegen der sinkenden Milchpreise schon geschlossen werden müssen. Die Abschwächung des chinesischen Marktes und Handelsbeschränkungen </w:t>
            </w:r>
            <w:proofErr w:type="spellStart"/>
            <w:r w:rsidRPr="00541D64">
              <w:rPr>
                <w:rStyle w:val="eptitle"/>
                <w:rFonts w:ascii="Calibri" w:eastAsia="Times New Roman" w:hAnsi="Calibri" w:cs="Times New Roman"/>
                <w:sz w:val="22"/>
                <w:szCs w:val="22"/>
              </w:rPr>
              <w:t>ggü</w:t>
            </w:r>
            <w:proofErr w:type="spellEnd"/>
            <w:r w:rsidRPr="00541D64">
              <w:rPr>
                <w:rStyle w:val="eptitle"/>
                <w:rFonts w:ascii="Calibri" w:eastAsia="Times New Roman" w:hAnsi="Calibri" w:cs="Times New Roman"/>
                <w:sz w:val="22"/>
                <w:szCs w:val="22"/>
              </w:rPr>
              <w:t xml:space="preserve"> Russland senkten die Nachfrage nach Milch(-produkten). Politische Entscheidungen hätten diese Situation verursacht. Landwirte müssten strenge Umweltauflagen einhalten, was zusätzliche Kosten bedeute, die von den laufenden Einnahmen nicht gedeckt würden. Der Potent fordert zuverlässige Bedingungen und Unterstützung, um eine Milcherzeugung zu angemessen Preisen zu ermöglichen sowie eine Beschäftigungsgarantie und damit einhergehend eine Zukunft und angemessene Lebensqualität im ländlichen Raum.</w:t>
            </w:r>
          </w:p>
          <w:p w:rsidR="001C3BB4" w:rsidRPr="00541D64" w:rsidRDefault="001C3BB4" w:rsidP="001C3BB4">
            <w:pPr>
              <w:jc w:val="both"/>
              <w:rPr>
                <w:rStyle w:val="eptitle"/>
                <w:rFonts w:ascii="Calibri" w:eastAsia="Times New Roman" w:hAnsi="Calibri" w:cs="Times New Roman"/>
                <w:sz w:val="10"/>
                <w:szCs w:val="10"/>
                <w:u w:val="single"/>
              </w:rPr>
            </w:pPr>
          </w:p>
          <w:p w:rsidR="001C3BB4" w:rsidRPr="00541D64" w:rsidRDefault="001C3BB4" w:rsidP="001C3BB4">
            <w:pPr>
              <w:jc w:val="both"/>
              <w:rPr>
                <w:rStyle w:val="eptitle"/>
                <w:rFonts w:ascii="Calibri" w:eastAsia="Times New Roman" w:hAnsi="Calibri" w:cs="Times New Roman"/>
                <w:sz w:val="22"/>
                <w:szCs w:val="22"/>
              </w:rPr>
            </w:pPr>
            <w:r w:rsidRPr="00541D64">
              <w:rPr>
                <w:rStyle w:val="eptitle"/>
                <w:rFonts w:ascii="Calibri" w:eastAsia="Times New Roman" w:hAnsi="Calibri" w:cs="Times New Roman"/>
                <w:sz w:val="22"/>
                <w:szCs w:val="22"/>
                <w:u w:val="single"/>
              </w:rPr>
              <w:t>Verlauf:</w:t>
            </w:r>
            <w:r w:rsidRPr="00541D64">
              <w:rPr>
                <w:rStyle w:val="eptitle"/>
                <w:rFonts w:ascii="Calibri" w:eastAsia="Times New Roman" w:hAnsi="Calibri" w:cs="Times New Roman"/>
                <w:sz w:val="22"/>
                <w:szCs w:val="22"/>
              </w:rPr>
              <w:t xml:space="preserve">      1) Einreichung der Petition</w:t>
            </w:r>
          </w:p>
          <w:p w:rsidR="001C3BB4" w:rsidRPr="00541D64" w:rsidRDefault="001C3BB4" w:rsidP="001C3BB4">
            <w:pPr>
              <w:jc w:val="both"/>
              <w:rPr>
                <w:rStyle w:val="eptitle"/>
                <w:rFonts w:ascii="Calibri" w:eastAsia="Times New Roman" w:hAnsi="Calibri" w:cs="Times New Roman"/>
                <w:sz w:val="22"/>
                <w:szCs w:val="22"/>
              </w:rPr>
            </w:pPr>
            <w:r w:rsidRPr="00541D64">
              <w:rPr>
                <w:rStyle w:val="eptitle"/>
                <w:rFonts w:ascii="Calibri" w:eastAsia="Times New Roman" w:hAnsi="Calibri" w:cs="Times New Roman"/>
                <w:sz w:val="22"/>
                <w:szCs w:val="22"/>
              </w:rPr>
              <w:t xml:space="preserve">                    2) Zulässigkeitsprüfung positiv</w:t>
            </w:r>
          </w:p>
          <w:p w:rsidR="001C3BB4" w:rsidRPr="00541D64" w:rsidRDefault="001C3BB4" w:rsidP="001C3BB4">
            <w:pPr>
              <w:jc w:val="both"/>
              <w:rPr>
                <w:rStyle w:val="eptitle"/>
                <w:rFonts w:ascii="Calibri" w:eastAsia="Times New Roman" w:hAnsi="Calibri" w:cs="Times New Roman"/>
                <w:sz w:val="22"/>
                <w:szCs w:val="22"/>
              </w:rPr>
            </w:pPr>
            <w:r w:rsidRPr="00541D64">
              <w:rPr>
                <w:rStyle w:val="eptitle"/>
                <w:rFonts w:ascii="Calibri" w:eastAsia="Times New Roman" w:hAnsi="Calibri" w:cs="Times New Roman"/>
                <w:sz w:val="22"/>
                <w:szCs w:val="22"/>
              </w:rPr>
              <w:t xml:space="preserve">                    3) EP bitte Kommission um Auskunft</w:t>
            </w:r>
          </w:p>
          <w:p w:rsidR="001C3BB4" w:rsidRPr="00541D64" w:rsidRDefault="001C3BB4" w:rsidP="001C3BB4">
            <w:pPr>
              <w:jc w:val="both"/>
              <w:rPr>
                <w:rStyle w:val="eptitle"/>
                <w:rFonts w:ascii="Calibri" w:eastAsia="Times New Roman" w:hAnsi="Calibri" w:cs="Times New Roman"/>
                <w:sz w:val="22"/>
                <w:szCs w:val="22"/>
              </w:rPr>
            </w:pPr>
            <w:r w:rsidRPr="00541D64">
              <w:rPr>
                <w:rStyle w:val="eptitle"/>
                <w:rFonts w:ascii="Calibri" w:eastAsia="Times New Roman" w:hAnsi="Calibri" w:cs="Times New Roman"/>
                <w:sz w:val="22"/>
                <w:szCs w:val="22"/>
              </w:rPr>
              <w:t xml:space="preserve">                    4) Kommission antwortet schriftlich</w:t>
            </w:r>
          </w:p>
          <w:p w:rsidR="001C3BB4" w:rsidRPr="00541D64" w:rsidRDefault="001C3BB4" w:rsidP="001C3BB4">
            <w:pPr>
              <w:jc w:val="both"/>
              <w:rPr>
                <w:rStyle w:val="eptitle"/>
                <w:rFonts w:ascii="Calibri" w:eastAsia="Times New Roman" w:hAnsi="Calibri" w:cs="Times New Roman"/>
                <w:sz w:val="10"/>
                <w:szCs w:val="10"/>
                <w:u w:val="single"/>
              </w:rPr>
            </w:pPr>
          </w:p>
          <w:p w:rsidR="001C3BB4" w:rsidRPr="00541D64" w:rsidRDefault="001C3BB4" w:rsidP="001C3BB4">
            <w:pPr>
              <w:jc w:val="both"/>
              <w:rPr>
                <w:rFonts w:ascii="Calibri" w:hAnsi="Calibri"/>
                <w:sz w:val="22"/>
                <w:szCs w:val="22"/>
              </w:rPr>
            </w:pPr>
            <w:r w:rsidRPr="00541D64">
              <w:rPr>
                <w:rStyle w:val="eptitle"/>
                <w:rFonts w:ascii="Calibri" w:eastAsia="Times New Roman" w:hAnsi="Calibri" w:cs="Times New Roman"/>
                <w:sz w:val="22"/>
                <w:szCs w:val="22"/>
                <w:u w:val="single"/>
              </w:rPr>
              <w:t>Ergebnis:</w:t>
            </w:r>
            <w:r w:rsidRPr="00541D64">
              <w:rPr>
                <w:rStyle w:val="eptitle"/>
                <w:rFonts w:ascii="Calibri" w:eastAsia="Times New Roman" w:hAnsi="Calibri" w:cs="Times New Roman"/>
                <w:sz w:val="22"/>
                <w:szCs w:val="22"/>
              </w:rPr>
              <w:t xml:space="preserve"> Kommission hat ein Solidaritätspaket und weitere Maßnahmen beschlossen, um die Schwierigkeiten im Milchsektor in den Griff zu bekommen. Sie äußert in der Antwort auf die Petition, dass sie gezeigt habe, dass sie ihre Verantwortung </w:t>
            </w:r>
            <w:proofErr w:type="spellStart"/>
            <w:r w:rsidRPr="00541D64">
              <w:rPr>
                <w:rStyle w:val="eptitle"/>
                <w:rFonts w:ascii="Calibri" w:eastAsia="Times New Roman" w:hAnsi="Calibri" w:cs="Times New Roman"/>
                <w:sz w:val="22"/>
                <w:szCs w:val="22"/>
              </w:rPr>
              <w:t>ggü</w:t>
            </w:r>
            <w:proofErr w:type="spellEnd"/>
            <w:r w:rsidRPr="00541D64">
              <w:rPr>
                <w:rStyle w:val="eptitle"/>
                <w:rFonts w:ascii="Calibri" w:eastAsia="Times New Roman" w:hAnsi="Calibri" w:cs="Times New Roman"/>
                <w:sz w:val="22"/>
                <w:szCs w:val="22"/>
              </w:rPr>
              <w:t xml:space="preserve"> Landwirten ernst nehme und bereit sei, den Sektor mit geeigneten Mitteln zu unterstützen. Die Situation werde fortlaufend beobachtet und es werden </w:t>
            </w:r>
            <w:proofErr w:type="spellStart"/>
            <w:r w:rsidRPr="00541D64">
              <w:rPr>
                <w:rStyle w:val="eptitle"/>
                <w:rFonts w:ascii="Calibri" w:eastAsia="Times New Roman" w:hAnsi="Calibri" w:cs="Times New Roman"/>
                <w:sz w:val="22"/>
                <w:szCs w:val="22"/>
              </w:rPr>
              <w:t>ggfs</w:t>
            </w:r>
            <w:proofErr w:type="spellEnd"/>
            <w:r w:rsidRPr="00541D64">
              <w:rPr>
                <w:rStyle w:val="eptitle"/>
                <w:rFonts w:ascii="Calibri" w:eastAsia="Times New Roman" w:hAnsi="Calibri" w:cs="Times New Roman"/>
                <w:sz w:val="22"/>
                <w:szCs w:val="22"/>
              </w:rPr>
              <w:t xml:space="preserve"> weitere Maßnahmen ergriffen.</w:t>
            </w:r>
          </w:p>
        </w:tc>
      </w:tr>
    </w:tbl>
    <w:p w:rsidR="00346CB8" w:rsidRDefault="00346CB8"/>
    <w:sectPr w:rsidR="00346CB8" w:rsidSect="0025691D">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CD" w:rsidRDefault="00B356CD" w:rsidP="00803723">
      <w:r>
        <w:separator/>
      </w:r>
    </w:p>
  </w:endnote>
  <w:endnote w:type="continuationSeparator" w:id="0">
    <w:p w:rsidR="00B356CD" w:rsidRDefault="00B356CD" w:rsidP="0080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CD" w:rsidRDefault="00B356CD" w:rsidP="00803723">
      <w:r>
        <w:separator/>
      </w:r>
    </w:p>
  </w:footnote>
  <w:footnote w:type="continuationSeparator" w:id="0">
    <w:p w:rsidR="00B356CD" w:rsidRDefault="00B356CD" w:rsidP="0080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723" w:rsidRDefault="00803723" w:rsidP="00803723">
    <w:pPr>
      <w:pStyle w:val="Kopfzeile"/>
      <w:tabs>
        <w:tab w:val="clear" w:pos="4536"/>
        <w:tab w:val="clear" w:pos="9072"/>
        <w:tab w:val="left" w:pos="5745"/>
      </w:tabs>
    </w:pPr>
    <w:r>
      <w:rPr>
        <w:rFonts w:ascii="Helvetica" w:hAnsi="Helvetica" w:cs="Helvetica"/>
        <w:noProof/>
      </w:rPr>
      <w:drawing>
        <wp:anchor distT="0" distB="0" distL="114300" distR="114300" simplePos="0" relativeHeight="251661312" behindDoc="0" locked="0" layoutInCell="1" allowOverlap="1" wp14:anchorId="014A4D2D" wp14:editId="1A7F620F">
          <wp:simplePos x="0" y="0"/>
          <wp:positionH relativeFrom="column">
            <wp:posOffset>2563495</wp:posOffset>
          </wp:positionH>
          <wp:positionV relativeFrom="paragraph">
            <wp:posOffset>122421</wp:posOffset>
          </wp:positionV>
          <wp:extent cx="605155" cy="213360"/>
          <wp:effectExtent l="0" t="0" r="4445"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213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D12B4">
      <w:rPr>
        <w:noProof/>
      </w:rPr>
      <w:drawing>
        <wp:anchor distT="0" distB="0" distL="114300" distR="114300" simplePos="0" relativeHeight="251659264" behindDoc="0" locked="0" layoutInCell="1" allowOverlap="1" wp14:anchorId="23E1A175" wp14:editId="21FBD9D6">
          <wp:simplePos x="0" y="0"/>
          <wp:positionH relativeFrom="column">
            <wp:posOffset>4551680</wp:posOffset>
          </wp:positionH>
          <wp:positionV relativeFrom="paragraph">
            <wp:posOffset>-75766</wp:posOffset>
          </wp:positionV>
          <wp:extent cx="1113155" cy="513080"/>
          <wp:effectExtent l="0" t="0" r="444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3155" cy="513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7DD0">
      <w:rPr>
        <w:noProof/>
      </w:rPr>
      <w:drawing>
        <wp:anchor distT="0" distB="0" distL="114300" distR="114300" simplePos="0" relativeHeight="251660288" behindDoc="0" locked="0" layoutInCell="1" allowOverlap="1" wp14:anchorId="55E0BE25" wp14:editId="29EB7A01">
          <wp:simplePos x="0" y="0"/>
          <wp:positionH relativeFrom="column">
            <wp:posOffset>-25668</wp:posOffset>
          </wp:positionH>
          <wp:positionV relativeFrom="paragraph">
            <wp:posOffset>-8890</wp:posOffset>
          </wp:positionV>
          <wp:extent cx="1644015" cy="448945"/>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10" name="Bild 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rsidR="00803723" w:rsidRDefault="00803723" w:rsidP="00803723">
    <w:pPr>
      <w:pStyle w:val="Kopfzeile"/>
      <w:tabs>
        <w:tab w:val="clear" w:pos="4536"/>
        <w:tab w:val="clear" w:pos="9072"/>
        <w:tab w:val="left" w:pos="5331"/>
      </w:tabs>
    </w:pPr>
    <w:r>
      <w:tab/>
    </w:r>
  </w:p>
  <w:p w:rsidR="00803723" w:rsidRDefault="00803723" w:rsidP="00803723">
    <w:pPr>
      <w:pStyle w:val="Kopfzeile"/>
      <w:tabs>
        <w:tab w:val="clear" w:pos="4536"/>
        <w:tab w:val="clear" w:pos="9072"/>
        <w:tab w:val="left" w:pos="53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DA4"/>
    <w:multiLevelType w:val="hybridMultilevel"/>
    <w:tmpl w:val="04882BFE"/>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507C1E"/>
    <w:multiLevelType w:val="hybridMultilevel"/>
    <w:tmpl w:val="9DB8493C"/>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464253"/>
    <w:multiLevelType w:val="hybridMultilevel"/>
    <w:tmpl w:val="66961DC4"/>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5C6705"/>
    <w:multiLevelType w:val="hybridMultilevel"/>
    <w:tmpl w:val="CD38511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4" w15:restartNumberingAfterBreak="0">
    <w:nsid w:val="1EF1412E"/>
    <w:multiLevelType w:val="hybridMultilevel"/>
    <w:tmpl w:val="9AC896D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E3EC8"/>
    <w:multiLevelType w:val="hybridMultilevel"/>
    <w:tmpl w:val="6CF6A2BE"/>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38361F"/>
    <w:multiLevelType w:val="hybridMultilevel"/>
    <w:tmpl w:val="09569366"/>
    <w:lvl w:ilvl="0" w:tplc="86085556">
      <w:start w:val="9"/>
      <w:numFmt w:val="bullet"/>
      <w:lvlText w:val="-"/>
      <w:lvlJc w:val="left"/>
      <w:pPr>
        <w:ind w:left="360" w:hanging="360"/>
      </w:pPr>
      <w:rPr>
        <w:rFonts w:ascii="Cambria" w:eastAsiaTheme="minorEastAsia" w:hAnsi="Cambria" w:cstheme="minorBidi" w:hint="default"/>
      </w:rPr>
    </w:lvl>
    <w:lvl w:ilvl="1" w:tplc="04070003">
      <w:start w:val="1"/>
      <w:numFmt w:val="bullet"/>
      <w:lvlText w:val="o"/>
      <w:lvlJc w:val="left"/>
      <w:pPr>
        <w:ind w:left="1080" w:hanging="360"/>
      </w:pPr>
      <w:rPr>
        <w:rFonts w:ascii="Courier New" w:hAnsi="Courier New" w:hint="default"/>
      </w:rPr>
    </w:lvl>
    <w:lvl w:ilvl="2" w:tplc="0407000B">
      <w:start w:val="1"/>
      <w:numFmt w:val="bullet"/>
      <w:lvlText w:val=""/>
      <w:lvlJc w:val="left"/>
      <w:pPr>
        <w:ind w:left="927"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2875B4"/>
    <w:multiLevelType w:val="hybridMultilevel"/>
    <w:tmpl w:val="7384EDCA"/>
    <w:lvl w:ilvl="0" w:tplc="0407000B">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63976FA1"/>
    <w:multiLevelType w:val="hybridMultilevel"/>
    <w:tmpl w:val="A96043C0"/>
    <w:lvl w:ilvl="0" w:tplc="04070019">
      <w:start w:val="1"/>
      <w:numFmt w:val="lowerLetter"/>
      <w:lvlText w:val="%1."/>
      <w:lvlJc w:val="left"/>
      <w:pPr>
        <w:ind w:left="720" w:hanging="360"/>
      </w:pPr>
    </w:lvl>
    <w:lvl w:ilvl="1" w:tplc="04070005">
      <w:start w:val="1"/>
      <w:numFmt w:val="bullet"/>
      <w:lvlText w:val=""/>
      <w:lvlJc w:val="left"/>
      <w:pPr>
        <w:ind w:left="1069"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415D64"/>
    <w:multiLevelType w:val="hybridMultilevel"/>
    <w:tmpl w:val="32648D4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9"/>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B4"/>
    <w:rsid w:val="001C3BB4"/>
    <w:rsid w:val="0025691D"/>
    <w:rsid w:val="00346CB8"/>
    <w:rsid w:val="00803723"/>
    <w:rsid w:val="00B35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B0CE"/>
  <w15:chartTrackingRefBased/>
  <w15:docId w15:val="{295FE8EA-A868-214F-B4CC-10729058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C3BB4"/>
    <w:pPr>
      <w:ind w:left="720"/>
      <w:contextualSpacing/>
    </w:pPr>
    <w:rPr>
      <w:rFonts w:eastAsiaTheme="minorEastAsia"/>
      <w:lang w:eastAsia="de-DE"/>
    </w:rPr>
  </w:style>
  <w:style w:type="character" w:customStyle="1" w:styleId="apple-converted-space">
    <w:name w:val="apple-converted-space"/>
    <w:basedOn w:val="Absatz-Standardschriftart"/>
    <w:rsid w:val="001C3BB4"/>
  </w:style>
  <w:style w:type="character" w:customStyle="1" w:styleId="eptitle">
    <w:name w:val="ep_title"/>
    <w:basedOn w:val="Absatz-Standardschriftart"/>
    <w:rsid w:val="001C3BB4"/>
  </w:style>
  <w:style w:type="paragraph" w:styleId="Kopfzeile">
    <w:name w:val="header"/>
    <w:basedOn w:val="Standard"/>
    <w:link w:val="KopfzeileZchn"/>
    <w:uiPriority w:val="99"/>
    <w:unhideWhenUsed/>
    <w:rsid w:val="00803723"/>
    <w:pPr>
      <w:tabs>
        <w:tab w:val="center" w:pos="4536"/>
        <w:tab w:val="right" w:pos="9072"/>
      </w:tabs>
    </w:pPr>
  </w:style>
  <w:style w:type="character" w:customStyle="1" w:styleId="KopfzeileZchn">
    <w:name w:val="Kopfzeile Zchn"/>
    <w:basedOn w:val="Absatz-Standardschriftart"/>
    <w:link w:val="Kopfzeile"/>
    <w:uiPriority w:val="99"/>
    <w:rsid w:val="00803723"/>
  </w:style>
  <w:style w:type="paragraph" w:styleId="Fuzeile">
    <w:name w:val="footer"/>
    <w:basedOn w:val="Standard"/>
    <w:link w:val="FuzeileZchn"/>
    <w:uiPriority w:val="99"/>
    <w:unhideWhenUsed/>
    <w:rsid w:val="00803723"/>
    <w:pPr>
      <w:tabs>
        <w:tab w:val="center" w:pos="4536"/>
        <w:tab w:val="right" w:pos="9072"/>
      </w:tabs>
    </w:pPr>
  </w:style>
  <w:style w:type="character" w:customStyle="1" w:styleId="FuzeileZchn">
    <w:name w:val="Fußzeile Zchn"/>
    <w:basedOn w:val="Absatz-Standardschriftart"/>
    <w:link w:val="Fuzeile"/>
    <w:uiPriority w:val="99"/>
    <w:rsid w:val="0080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6731</Characters>
  <Application>Microsoft Office Word</Application>
  <DocSecurity>0</DocSecurity>
  <Lines>56</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assistenz@eurosoc-digital.org</dc:creator>
  <cp:keywords/>
  <dc:description/>
  <cp:lastModifiedBy>Microsoft Office-Benutzer</cp:lastModifiedBy>
  <cp:revision>2</cp:revision>
  <dcterms:created xsi:type="dcterms:W3CDTF">2018-05-22T08:06:00Z</dcterms:created>
  <dcterms:modified xsi:type="dcterms:W3CDTF">2018-07-24T12:31:00Z</dcterms:modified>
</cp:coreProperties>
</file>